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E7D6" w14:textId="77777777" w:rsidR="00537FED" w:rsidRDefault="00537FED" w:rsidP="00537FED">
      <w:pPr>
        <w:pStyle w:val="Heading1"/>
        <w:spacing w:before="0" w:beforeAutospacing="0" w:after="0" w:afterAutospacing="0"/>
        <w:rPr>
          <w:rFonts w:ascii="Asap" w:hAnsi="Asap" w:cs="Poppins"/>
          <w:color w:val="212121"/>
          <w:spacing w:val="-8"/>
          <w:sz w:val="57"/>
          <w:szCs w:val="57"/>
        </w:rPr>
      </w:pPr>
      <w:hyperlink r:id="rId4" w:tooltip="Permalink to: &#10;  Yes, You Can Recycle Cooking Oil" w:history="1">
        <w:r>
          <w:rPr>
            <w:rStyle w:val="Hyperlink"/>
            <w:rFonts w:ascii="Asap" w:eastAsiaTheme="majorEastAsia" w:hAnsi="Asap" w:cs="Poppins"/>
            <w:color w:val="212121"/>
            <w:spacing w:val="-8"/>
            <w:sz w:val="57"/>
            <w:szCs w:val="57"/>
          </w:rPr>
          <w:t>Yes, You Can Recycle Cooking Oil</w:t>
        </w:r>
      </w:hyperlink>
    </w:p>
    <w:p w14:paraId="3074E8C8" w14:textId="4645BED2" w:rsidR="00537FED" w:rsidRPr="00537FED" w:rsidRDefault="00537FED" w:rsidP="00537FED">
      <w:pPr>
        <w:pStyle w:val="Heading1"/>
        <w:spacing w:before="0" w:beforeAutospacing="0" w:after="0" w:afterAutospacing="0"/>
        <w:rPr>
          <w:rFonts w:ascii="Poppins" w:hAnsi="Poppins" w:cs="Poppins"/>
          <w:color w:val="212121"/>
          <w:spacing w:val="-8"/>
          <w:sz w:val="20"/>
          <w:szCs w:val="20"/>
        </w:rPr>
      </w:pPr>
      <w:r w:rsidRPr="00537FED">
        <w:rPr>
          <w:rFonts w:ascii="Poppins" w:hAnsi="Poppins" w:cs="Poppins"/>
          <w:color w:val="212121"/>
          <w:spacing w:val="-8"/>
          <w:sz w:val="20"/>
          <w:szCs w:val="20"/>
        </w:rPr>
        <w:t>https://earth911.com/home-garden/yes-you-can-recycle-cooking-oil/</w:t>
      </w:r>
    </w:p>
    <w:p w14:paraId="6B89D11E" w14:textId="7807CB6A" w:rsidR="00537FED" w:rsidRPr="00537FED" w:rsidRDefault="00537FED" w:rsidP="00537FED">
      <w:pPr>
        <w:pStyle w:val="Heading4"/>
        <w:pBdr>
          <w:bottom w:val="single" w:sz="6" w:space="0" w:color="CCCCCC"/>
        </w:pBdr>
        <w:shd w:val="clear" w:color="auto" w:fill="FFFFFF"/>
        <w:spacing w:before="0" w:line="360" w:lineRule="atLeast"/>
        <w:rPr>
          <w:rFonts w:ascii="Asap" w:hAnsi="Asap" w:cs="Poppins"/>
          <w:color w:val="auto"/>
          <w:spacing w:val="-8"/>
          <w:sz w:val="21"/>
          <w:szCs w:val="21"/>
        </w:rPr>
      </w:pPr>
      <w:r w:rsidRPr="00537FED">
        <w:rPr>
          <w:rFonts w:ascii="Asap" w:hAnsi="Asap" w:cs="Poppins"/>
          <w:color w:val="auto"/>
          <w:spacing w:val="-8"/>
          <w:sz w:val="21"/>
          <w:szCs w:val="21"/>
        </w:rPr>
        <w:t>By</w:t>
      </w:r>
      <w:r w:rsidRPr="00537FED">
        <w:rPr>
          <w:rFonts w:ascii="Asap" w:hAnsi="Asap" w:cs="Poppins"/>
          <w:color w:val="auto"/>
          <w:spacing w:val="-8"/>
          <w:sz w:val="21"/>
          <w:szCs w:val="21"/>
        </w:rPr>
        <w:t xml:space="preserve"> </w:t>
      </w:r>
      <w:hyperlink r:id="rId5" w:history="1">
        <w:r w:rsidRPr="00537FED">
          <w:rPr>
            <w:rStyle w:val="Hyperlink"/>
            <w:rFonts w:ascii="Asap" w:hAnsi="Asap" w:cs="Poppins"/>
            <w:color w:val="auto"/>
            <w:spacing w:val="-8"/>
            <w:sz w:val="21"/>
            <w:szCs w:val="21"/>
          </w:rPr>
          <w:t>Amanda Wills</w:t>
        </w:r>
      </w:hyperlink>
    </w:p>
    <w:p w14:paraId="21286E20" w14:textId="2795156B" w:rsidR="00537FED" w:rsidRDefault="00537FED" w:rsidP="00537FED">
      <w:pPr>
        <w:shd w:val="clear" w:color="auto" w:fill="FFFFFF"/>
        <w:rPr>
          <w:rFonts w:ascii="Poppins" w:hAnsi="Poppins" w:cs="Poppins"/>
          <w:color w:val="222222"/>
          <w:sz w:val="27"/>
          <w:szCs w:val="27"/>
        </w:rPr>
      </w:pPr>
      <w:r w:rsidRPr="00537FED">
        <w:rPr>
          <w:rStyle w:val="mg-blog-date"/>
          <w:rFonts w:ascii="Poppins" w:hAnsi="Poppins" w:cs="Poppins"/>
          <w:caps/>
          <w:sz w:val="18"/>
          <w:szCs w:val="18"/>
        </w:rPr>
        <w:t> MAR 16, 2021</w:t>
      </w:r>
      <w:r w:rsidRPr="00537FED">
        <w:rPr>
          <w:rFonts w:ascii="Poppins" w:hAnsi="Poppins" w:cs="Poppins"/>
          <w:sz w:val="27"/>
          <w:szCs w:val="27"/>
        </w:rPr>
        <w:t> </w:t>
      </w:r>
      <w:r w:rsidRPr="00537FED">
        <w:rPr>
          <w:rStyle w:val="newsup-tags"/>
          <w:rFonts w:ascii="Poppins" w:hAnsi="Poppins" w:cs="Poppins"/>
          <w:sz w:val="27"/>
          <w:szCs w:val="27"/>
        </w:rPr>
        <w:t> </w:t>
      </w:r>
    </w:p>
    <w:p w14:paraId="27158FC7" w14:textId="45FE1315" w:rsidR="00537FED" w:rsidRDefault="00537FED" w:rsidP="00537FED">
      <w:pPr>
        <w:rPr>
          <w:rFonts w:ascii="Times New Roman" w:hAnsi="Times New Roman" w:cs="Times New Roman"/>
          <w:sz w:val="24"/>
          <w:szCs w:val="24"/>
        </w:rPr>
      </w:pPr>
      <w:r>
        <w:rPr>
          <w:rFonts w:ascii="Poppins" w:hAnsi="Poppins" w:cs="Poppins"/>
          <w:noProof/>
          <w:color w:val="007BFF"/>
          <w:sz w:val="27"/>
          <w:szCs w:val="27"/>
        </w:rPr>
        <w:drawing>
          <wp:inline distT="0" distB="0" distL="0" distR="0" wp14:anchorId="03602DA6" wp14:editId="65493EE0">
            <wp:extent cx="5943600" cy="2664460"/>
            <wp:effectExtent l="0" t="0" r="0" b="2540"/>
            <wp:docPr id="200125914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64460"/>
                    </a:xfrm>
                    <a:prstGeom prst="rect">
                      <a:avLst/>
                    </a:prstGeom>
                    <a:noFill/>
                    <a:ln>
                      <a:noFill/>
                    </a:ln>
                  </pic:spPr>
                </pic:pic>
              </a:graphicData>
            </a:graphic>
          </wp:inline>
        </w:drawing>
      </w:r>
    </w:p>
    <w:p w14:paraId="01398A15" w14:textId="77777777"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After you’ve fried the chicken or sautéed the veggies, don’t pour the leftover cooking oil down the drain. While it may seem harmless, pouring used oil down the drain can wreak havoc on your home’s plumbing and local sewage systems.</w:t>
      </w:r>
    </w:p>
    <w:p w14:paraId="1772F15E" w14:textId="77777777" w:rsidR="00537FED" w:rsidRDefault="00537FED" w:rsidP="00537FED">
      <w:pPr>
        <w:pStyle w:val="Heading3"/>
        <w:spacing w:before="0" w:line="540" w:lineRule="atLeast"/>
        <w:rPr>
          <w:rFonts w:ascii="Asap" w:hAnsi="Asap" w:cs="Times New Roman"/>
          <w:color w:val="212121"/>
          <w:spacing w:val="-8"/>
          <w:sz w:val="39"/>
          <w:szCs w:val="39"/>
        </w:rPr>
      </w:pPr>
      <w:r>
        <w:rPr>
          <w:rFonts w:ascii="Asap" w:hAnsi="Asap"/>
          <w:color w:val="212121"/>
          <w:spacing w:val="-8"/>
          <w:sz w:val="39"/>
          <w:szCs w:val="39"/>
        </w:rPr>
        <w:t>Collect Your Cooking Oil</w:t>
      </w:r>
    </w:p>
    <w:p w14:paraId="2FA25D4C" w14:textId="77777777"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If you’re not already collecting leftover cooking oil in a container beside the stove (just like Grandma!), chances are your drain has some substantial buildup. Even though it’s liquid, oil, like grease, clings to pipes in small particles that latch onto each other, collecting until you have a clogged drain — or worse. In fact, cooking oil and kitchen grease are </w:t>
      </w:r>
      <w:hyperlink r:id="rId7" w:tgtFrame="_blank" w:history="1">
        <w:r>
          <w:rPr>
            <w:rStyle w:val="Hyperlink"/>
            <w:rFonts w:ascii="Poppins" w:eastAsiaTheme="majorEastAsia" w:hAnsi="Poppins" w:cs="Poppins"/>
            <w:b/>
            <w:bCs/>
            <w:color w:val="00693C"/>
            <w:sz w:val="27"/>
            <w:szCs w:val="27"/>
          </w:rPr>
          <w:t>a major cause</w:t>
        </w:r>
      </w:hyperlink>
      <w:r>
        <w:rPr>
          <w:rFonts w:ascii="Poppins" w:hAnsi="Poppins" w:cs="Poppins"/>
          <w:sz w:val="27"/>
          <w:szCs w:val="27"/>
        </w:rPr>
        <w:t> of </w:t>
      </w:r>
      <w:hyperlink r:id="rId8" w:tgtFrame="_blank" w:history="1">
        <w:r>
          <w:rPr>
            <w:rStyle w:val="Hyperlink"/>
            <w:rFonts w:ascii="Poppins" w:eastAsiaTheme="majorEastAsia" w:hAnsi="Poppins" w:cs="Poppins"/>
            <w:b/>
            <w:bCs/>
            <w:color w:val="00693C"/>
            <w:sz w:val="27"/>
            <w:szCs w:val="27"/>
          </w:rPr>
          <w:t>fatbergs</w:t>
        </w:r>
      </w:hyperlink>
      <w:r>
        <w:rPr>
          <w:rFonts w:ascii="Poppins" w:hAnsi="Poppins" w:cs="Poppins"/>
          <w:sz w:val="27"/>
          <w:szCs w:val="27"/>
        </w:rPr>
        <w:t> that </w:t>
      </w:r>
      <w:hyperlink r:id="rId9" w:tgtFrame="_blank" w:history="1">
        <w:r>
          <w:rPr>
            <w:rStyle w:val="Hyperlink"/>
            <w:rFonts w:ascii="Poppins" w:eastAsiaTheme="majorEastAsia" w:hAnsi="Poppins" w:cs="Poppins"/>
            <w:b/>
            <w:bCs/>
            <w:color w:val="00693C"/>
            <w:sz w:val="27"/>
            <w:szCs w:val="27"/>
          </w:rPr>
          <w:t>clog sewer pipes</w:t>
        </w:r>
      </w:hyperlink>
      <w:r>
        <w:rPr>
          <w:rFonts w:ascii="Poppins" w:hAnsi="Poppins" w:cs="Poppins"/>
          <w:sz w:val="27"/>
          <w:szCs w:val="27"/>
        </w:rPr>
        <w:t>.</w:t>
      </w:r>
    </w:p>
    <w:p w14:paraId="02E1E9CB" w14:textId="77777777"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 xml:space="preserve">Plumbers will tell you to pour leftover cooking oil and grease into an old can, jar, or plastic jug, and when it’s cooled, just seal the </w:t>
      </w:r>
      <w:r>
        <w:rPr>
          <w:rFonts w:ascii="Poppins" w:hAnsi="Poppins" w:cs="Poppins"/>
          <w:sz w:val="27"/>
          <w:szCs w:val="27"/>
        </w:rPr>
        <w:lastRenderedPageBreak/>
        <w:t>container and toss it in the trash. But there’s an alternative to throwing it out.</w:t>
      </w:r>
    </w:p>
    <w:p w14:paraId="2FD2BCEB" w14:textId="77777777" w:rsidR="00537FED" w:rsidRDefault="00537FED" w:rsidP="00537FED">
      <w:pPr>
        <w:pStyle w:val="Heading3"/>
        <w:spacing w:before="0" w:line="540" w:lineRule="atLeast"/>
        <w:rPr>
          <w:rFonts w:ascii="Asap" w:hAnsi="Asap" w:cs="Times New Roman"/>
          <w:color w:val="212121"/>
          <w:spacing w:val="-8"/>
          <w:sz w:val="39"/>
          <w:szCs w:val="39"/>
        </w:rPr>
      </w:pPr>
      <w:r>
        <w:rPr>
          <w:rFonts w:ascii="Asap" w:hAnsi="Asap"/>
          <w:color w:val="212121"/>
          <w:spacing w:val="-8"/>
          <w:sz w:val="39"/>
          <w:szCs w:val="39"/>
        </w:rPr>
        <w:t>Recycle Cooking Oil for Alternative Fuel</w:t>
      </w:r>
    </w:p>
    <w:p w14:paraId="42A64CFE" w14:textId="77777777"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That’s right, your used cooking oil can be </w:t>
      </w:r>
      <w:hyperlink r:id="rId10" w:tgtFrame="_blank" w:history="1">
        <w:r>
          <w:rPr>
            <w:rStyle w:val="Hyperlink"/>
            <w:rFonts w:ascii="Poppins" w:eastAsiaTheme="majorEastAsia" w:hAnsi="Poppins" w:cs="Poppins"/>
            <w:b/>
            <w:bCs/>
            <w:color w:val="00693C"/>
            <w:sz w:val="27"/>
            <w:szCs w:val="27"/>
          </w:rPr>
          <w:t>refined into an alternative fuel</w:t>
        </w:r>
      </w:hyperlink>
      <w:r>
        <w:rPr>
          <w:rFonts w:ascii="Poppins" w:hAnsi="Poppins" w:cs="Poppins"/>
          <w:sz w:val="27"/>
          <w:szCs w:val="27"/>
        </w:rPr>
        <w:t>, or biofuel, that burns clean in most diesel engines. While many commercial facilities already contribute substantial supplies of oil for recycling, some programs invite households to recycle their excess cooking oil as well.</w:t>
      </w:r>
    </w:p>
    <w:p w14:paraId="2FC6ADA3" w14:textId="77777777"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Use </w:t>
      </w:r>
      <w:hyperlink r:id="rId11" w:tgtFrame="_blank" w:history="1">
        <w:r>
          <w:rPr>
            <w:rStyle w:val="Hyperlink"/>
            <w:rFonts w:ascii="Poppins" w:eastAsiaTheme="majorEastAsia" w:hAnsi="Poppins" w:cs="Poppins"/>
            <w:b/>
            <w:bCs/>
            <w:color w:val="00693C"/>
            <w:sz w:val="27"/>
            <w:szCs w:val="27"/>
          </w:rPr>
          <w:t>Earth911 Recycling Search</w:t>
        </w:r>
      </w:hyperlink>
      <w:r>
        <w:rPr>
          <w:rFonts w:ascii="Poppins" w:hAnsi="Poppins" w:cs="Poppins"/>
          <w:sz w:val="27"/>
          <w:szCs w:val="27"/>
        </w:rPr>
        <w:t xml:space="preserve"> to find a recycling location near you that accepts cooking oil. </w:t>
      </w:r>
    </w:p>
    <w:p w14:paraId="4ED7531E" w14:textId="3C2651F6" w:rsidR="00537FED" w:rsidRPr="00537FED" w:rsidRDefault="00537FED" w:rsidP="00537FED">
      <w:pPr>
        <w:shd w:val="clear" w:color="auto" w:fill="FFFFFF"/>
        <w:rPr>
          <w:rFonts w:ascii="Poppins" w:hAnsi="Poppins" w:cs="Poppins"/>
          <w:b/>
          <w:bCs/>
          <w:sz w:val="27"/>
          <w:szCs w:val="27"/>
        </w:rPr>
      </w:pPr>
      <w:r w:rsidRPr="00537FED">
        <w:rPr>
          <w:rFonts w:ascii="Poppins" w:hAnsi="Poppins" w:cs="Poppins"/>
          <w:b/>
          <w:bCs/>
          <w:sz w:val="27"/>
          <w:szCs w:val="27"/>
        </w:rPr>
        <w:t xml:space="preserve">*Please note that our </w:t>
      </w:r>
      <w:r w:rsidR="008623CE">
        <w:rPr>
          <w:rFonts w:ascii="Poppins" w:hAnsi="Poppins" w:cs="Poppins"/>
          <w:b/>
          <w:bCs/>
          <w:sz w:val="27"/>
          <w:szCs w:val="27"/>
        </w:rPr>
        <w:t xml:space="preserve">Regional </w:t>
      </w:r>
      <w:r w:rsidRPr="00537FED">
        <w:rPr>
          <w:rFonts w:ascii="Poppins" w:hAnsi="Poppins" w:cs="Poppins"/>
          <w:b/>
          <w:bCs/>
          <w:sz w:val="27"/>
          <w:szCs w:val="27"/>
        </w:rPr>
        <w:t>Household Hazardous Waste Center</w:t>
      </w:r>
      <w:r w:rsidRPr="00537FED">
        <w:rPr>
          <w:rFonts w:ascii="Poppins" w:hAnsi="Poppins" w:cs="Poppins"/>
          <w:b/>
          <w:bCs/>
          <w:sz w:val="27"/>
          <w:szCs w:val="27"/>
        </w:rPr>
        <w:t xml:space="preserve"> accepts used cooking oil but this does not show up on the Earth911 Recycling Search. Their information is listed below:</w:t>
      </w:r>
    </w:p>
    <w:p w14:paraId="5ACD4965" w14:textId="74F97675" w:rsidR="00537FED" w:rsidRPr="00537FED" w:rsidRDefault="00537FED" w:rsidP="00537FED">
      <w:pPr>
        <w:shd w:val="clear" w:color="auto" w:fill="FFFFFF"/>
        <w:spacing w:after="0"/>
        <w:rPr>
          <w:rFonts w:ascii="Helvetica" w:eastAsia="Times New Roman" w:hAnsi="Helvetica" w:cs="Times New Roman"/>
          <w:b/>
          <w:bCs/>
          <w:color w:val="363636"/>
          <w:kern w:val="0"/>
          <w:sz w:val="28"/>
          <w:szCs w:val="32"/>
          <w14:ligatures w14:val="none"/>
        </w:rPr>
      </w:pPr>
      <w:r w:rsidRPr="00537FED">
        <w:rPr>
          <w:rFonts w:ascii="Helvetica" w:hAnsi="Helvetica" w:cs="Poppins"/>
          <w:b/>
          <w:bCs/>
          <w:sz w:val="28"/>
          <w:szCs w:val="32"/>
        </w:rPr>
        <w:t>Household Hazardous Waste Center</w:t>
      </w:r>
      <w:r w:rsidRPr="00537FED">
        <w:rPr>
          <w:rFonts w:ascii="Helvetica" w:eastAsia="Times New Roman" w:hAnsi="Helvetica" w:cs="Times New Roman"/>
          <w:b/>
          <w:bCs/>
          <w:color w:val="363636"/>
          <w:kern w:val="0"/>
          <w:sz w:val="28"/>
          <w:szCs w:val="32"/>
          <w14:ligatures w14:val="none"/>
        </w:rPr>
        <w:br/>
      </w:r>
      <w:r w:rsidRPr="00537FED">
        <w:rPr>
          <w:rFonts w:ascii="Helvetica" w:eastAsia="Times New Roman" w:hAnsi="Helvetica" w:cs="Times New Roman"/>
          <w:b/>
          <w:bCs/>
          <w:color w:val="363636"/>
          <w:spacing w:val="6"/>
          <w:kern w:val="0"/>
          <w:sz w:val="28"/>
          <w:szCs w:val="32"/>
          <w14:ligatures w14:val="none"/>
        </w:rPr>
        <w:t>1400 SW 22nd St. Willmar</w:t>
      </w:r>
    </w:p>
    <w:p w14:paraId="10858B59" w14:textId="77777777" w:rsidR="00537FED" w:rsidRPr="00537FED" w:rsidRDefault="00537FED" w:rsidP="00537FED">
      <w:pPr>
        <w:shd w:val="clear" w:color="auto" w:fill="FFFFFF"/>
        <w:spacing w:after="0" w:line="240" w:lineRule="auto"/>
        <w:rPr>
          <w:rFonts w:ascii="Helvetica" w:eastAsia="Times New Roman" w:hAnsi="Helvetica" w:cs="Times New Roman"/>
          <w:b/>
          <w:bCs/>
          <w:color w:val="363636"/>
          <w:kern w:val="0"/>
          <w:sz w:val="28"/>
          <w:szCs w:val="32"/>
          <w14:ligatures w14:val="none"/>
        </w:rPr>
      </w:pPr>
      <w:r w:rsidRPr="00537FED">
        <w:rPr>
          <w:rFonts w:ascii="Helvetica" w:eastAsia="Times New Roman" w:hAnsi="Helvetica" w:cs="Arial"/>
          <w:b/>
          <w:bCs/>
          <w:color w:val="363636"/>
          <w:spacing w:val="6"/>
          <w:kern w:val="0"/>
          <w:sz w:val="28"/>
          <w:szCs w:val="32"/>
          <w14:ligatures w14:val="none"/>
        </w:rPr>
        <w:t>(320) 231-3587</w:t>
      </w:r>
    </w:p>
    <w:p w14:paraId="6E3F9F22" w14:textId="77777777" w:rsidR="00537FED" w:rsidRPr="00537FED" w:rsidRDefault="00537FED" w:rsidP="00537FED">
      <w:pPr>
        <w:shd w:val="clear" w:color="auto" w:fill="FFFFFF"/>
        <w:spacing w:after="0" w:line="240" w:lineRule="auto"/>
        <w:rPr>
          <w:rFonts w:ascii="Helvetica" w:eastAsia="Times New Roman" w:hAnsi="Helvetica" w:cs="Times New Roman"/>
          <w:b/>
          <w:bCs/>
          <w:color w:val="363636"/>
          <w:kern w:val="0"/>
          <w:sz w:val="24"/>
          <w:szCs w:val="24"/>
          <w14:ligatures w14:val="none"/>
        </w:rPr>
      </w:pPr>
      <w:r w:rsidRPr="00537FED">
        <w:rPr>
          <w:rFonts w:ascii="Helvetica" w:eastAsia="Times New Roman" w:hAnsi="Helvetica" w:cs="Times New Roman"/>
          <w:b/>
          <w:bCs/>
          <w:color w:val="363636"/>
          <w:spacing w:val="6"/>
          <w:kern w:val="0"/>
          <w:sz w:val="28"/>
          <w:szCs w:val="32"/>
          <w14:ligatures w14:val="none"/>
        </w:rPr>
        <w:t>Hours:  Monday thru Friday 8:00 AM to 4:00 PM</w:t>
      </w:r>
    </w:p>
    <w:p w14:paraId="2B388E0C" w14:textId="77777777" w:rsidR="00B938FC" w:rsidRPr="00B938FC" w:rsidRDefault="00B938FC" w:rsidP="00B938FC">
      <w:pPr>
        <w:pStyle w:val="NormalWeb"/>
        <w:spacing w:before="0" w:beforeAutospacing="0" w:after="0" w:afterAutospacing="0" w:line="450" w:lineRule="atLeast"/>
        <w:rPr>
          <w:rFonts w:ascii="Poppins" w:hAnsi="Poppins" w:cs="Poppins"/>
          <w:sz w:val="22"/>
          <w:szCs w:val="22"/>
        </w:rPr>
      </w:pPr>
    </w:p>
    <w:p w14:paraId="00E4754C" w14:textId="4EBFB2BB"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Also, some </w:t>
      </w:r>
      <w:hyperlink r:id="rId12" w:tgtFrame="_blank" w:history="1">
        <w:r>
          <w:rPr>
            <w:rStyle w:val="Hyperlink"/>
            <w:rFonts w:ascii="Poppins" w:eastAsiaTheme="majorEastAsia" w:hAnsi="Poppins" w:cs="Poppins"/>
            <w:b/>
            <w:bCs/>
            <w:color w:val="00693C"/>
            <w:sz w:val="27"/>
            <w:szCs w:val="27"/>
          </w:rPr>
          <w:t>biofuel</w:t>
        </w:r>
      </w:hyperlink>
      <w:r>
        <w:rPr>
          <w:rFonts w:ascii="Poppins" w:hAnsi="Poppins" w:cs="Poppins"/>
          <w:sz w:val="27"/>
          <w:szCs w:val="27"/>
        </w:rPr>
        <w:t> or </w:t>
      </w:r>
      <w:hyperlink r:id="rId13" w:tgtFrame="_blank" w:history="1">
        <w:r>
          <w:rPr>
            <w:rStyle w:val="Hyperlink"/>
            <w:rFonts w:ascii="Poppins" w:eastAsiaTheme="majorEastAsia" w:hAnsi="Poppins" w:cs="Poppins"/>
            <w:b/>
            <w:bCs/>
            <w:color w:val="00693C"/>
            <w:sz w:val="27"/>
            <w:szCs w:val="27"/>
          </w:rPr>
          <w:t>biodiesel</w:t>
        </w:r>
      </w:hyperlink>
      <w:r>
        <w:rPr>
          <w:rFonts w:ascii="Poppins" w:hAnsi="Poppins" w:cs="Poppins"/>
          <w:sz w:val="27"/>
          <w:szCs w:val="27"/>
        </w:rPr>
        <w:t> companies may provide additional drop-off locations around food-related holidays, such as Thanksgiving, so take advantage.</w:t>
      </w:r>
    </w:p>
    <w:p w14:paraId="57748547" w14:textId="77777777" w:rsidR="00537FED" w:rsidRDefault="00537FED" w:rsidP="00537FED">
      <w:pPr>
        <w:pStyle w:val="NormalWeb"/>
        <w:spacing w:before="0" w:beforeAutospacing="0" w:line="450" w:lineRule="atLeast"/>
        <w:rPr>
          <w:rFonts w:ascii="Poppins" w:hAnsi="Poppins" w:cs="Poppins"/>
          <w:sz w:val="27"/>
          <w:szCs w:val="27"/>
        </w:rPr>
      </w:pPr>
      <w:r>
        <w:rPr>
          <w:rFonts w:ascii="Poppins" w:hAnsi="Poppins" w:cs="Poppins"/>
          <w:sz w:val="27"/>
          <w:szCs w:val="27"/>
        </w:rPr>
        <w:t>Be sure to check with the recycler for their requirements for oil storage and preparation and follow their guidelines. In general, don’t mix any water with the oil, try to filter out bits of food floating in the fat, and store the oil in a tightly sealed container.</w:t>
      </w:r>
    </w:p>
    <w:p w14:paraId="1C94C49C" w14:textId="1D63642B" w:rsidR="00972CE8" w:rsidRDefault="00537FED" w:rsidP="00B938FC">
      <w:pPr>
        <w:pStyle w:val="NormalWeb"/>
        <w:spacing w:before="0" w:beforeAutospacing="0" w:line="450" w:lineRule="atLeast"/>
      </w:pPr>
      <w:r>
        <w:rPr>
          <w:rFonts w:ascii="Poppins" w:hAnsi="Poppins" w:cs="Poppins"/>
          <w:sz w:val="27"/>
          <w:szCs w:val="27"/>
        </w:rPr>
        <w:t>Does filtering bits of food out of old oil sound gross? It’s not as bad as having to clean out your clogged drains later!</w:t>
      </w:r>
    </w:p>
    <w:sectPr w:rsidR="00972CE8" w:rsidSect="00B938F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ap">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D"/>
    <w:rsid w:val="00537FED"/>
    <w:rsid w:val="008623CE"/>
    <w:rsid w:val="0094000E"/>
    <w:rsid w:val="00972CE8"/>
    <w:rsid w:val="00B9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737E"/>
  <w15:chartTrackingRefBased/>
  <w15:docId w15:val="{2D0B39CD-456D-4124-9B12-55D51F2F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7FE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537F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7F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ED"/>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537FED"/>
    <w:rPr>
      <w:color w:val="0000FF"/>
      <w:u w:val="single"/>
    </w:rPr>
  </w:style>
  <w:style w:type="character" w:customStyle="1" w:styleId="Heading3Char">
    <w:name w:val="Heading 3 Char"/>
    <w:basedOn w:val="DefaultParagraphFont"/>
    <w:link w:val="Heading3"/>
    <w:uiPriority w:val="9"/>
    <w:semiHidden/>
    <w:rsid w:val="00537F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37FED"/>
    <w:rPr>
      <w:rFonts w:asciiTheme="majorHAnsi" w:eastAsiaTheme="majorEastAsia" w:hAnsiTheme="majorHAnsi" w:cstheme="majorBidi"/>
      <w:i/>
      <w:iCs/>
      <w:color w:val="2F5496" w:themeColor="accent1" w:themeShade="BF"/>
    </w:rPr>
  </w:style>
  <w:style w:type="character" w:customStyle="1" w:styleId="mg-blog-date">
    <w:name w:val="mg-blog-date"/>
    <w:basedOn w:val="DefaultParagraphFont"/>
    <w:rsid w:val="00537FED"/>
  </w:style>
  <w:style w:type="character" w:customStyle="1" w:styleId="newsup-tags">
    <w:name w:val="newsup-tags"/>
    <w:basedOn w:val="DefaultParagraphFont"/>
    <w:rsid w:val="00537FED"/>
  </w:style>
  <w:style w:type="paragraph" w:styleId="NormalWeb">
    <w:name w:val="Normal (Web)"/>
    <w:basedOn w:val="Normal"/>
    <w:uiPriority w:val="99"/>
    <w:unhideWhenUsed/>
    <w:rsid w:val="00537F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37FED"/>
    <w:rPr>
      <w:b/>
      <w:bCs/>
    </w:rPr>
  </w:style>
  <w:style w:type="character" w:customStyle="1" w:styleId="gc-cs-link">
    <w:name w:val="gc-cs-link"/>
    <w:basedOn w:val="DefaultParagraphFont"/>
    <w:rsid w:val="00537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6365">
      <w:bodyDiv w:val="1"/>
      <w:marLeft w:val="0"/>
      <w:marRight w:val="0"/>
      <w:marTop w:val="0"/>
      <w:marBottom w:val="0"/>
      <w:divBdr>
        <w:top w:val="none" w:sz="0" w:space="0" w:color="auto"/>
        <w:left w:val="none" w:sz="0" w:space="0" w:color="auto"/>
        <w:bottom w:val="none" w:sz="0" w:space="0" w:color="auto"/>
        <w:right w:val="none" w:sz="0" w:space="0" w:color="auto"/>
      </w:divBdr>
    </w:div>
    <w:div w:id="1102535841">
      <w:bodyDiv w:val="1"/>
      <w:marLeft w:val="0"/>
      <w:marRight w:val="0"/>
      <w:marTop w:val="0"/>
      <w:marBottom w:val="0"/>
      <w:divBdr>
        <w:top w:val="none" w:sz="0" w:space="0" w:color="auto"/>
        <w:left w:val="none" w:sz="0" w:space="0" w:color="auto"/>
        <w:bottom w:val="none" w:sz="0" w:space="0" w:color="auto"/>
        <w:right w:val="none" w:sz="0" w:space="0" w:color="auto"/>
      </w:divBdr>
      <w:divsChild>
        <w:div w:id="1406296326">
          <w:marLeft w:val="0"/>
          <w:marRight w:val="0"/>
          <w:marTop w:val="0"/>
          <w:marBottom w:val="0"/>
          <w:divBdr>
            <w:top w:val="none" w:sz="0" w:space="0" w:color="auto"/>
            <w:left w:val="none" w:sz="0" w:space="0" w:color="auto"/>
            <w:bottom w:val="none" w:sz="0" w:space="0" w:color="auto"/>
            <w:right w:val="none" w:sz="0" w:space="0" w:color="auto"/>
          </w:divBdr>
          <w:divsChild>
            <w:div w:id="1235433611">
              <w:marLeft w:val="0"/>
              <w:marRight w:val="0"/>
              <w:marTop w:val="0"/>
              <w:marBottom w:val="0"/>
              <w:divBdr>
                <w:top w:val="none" w:sz="0" w:space="0" w:color="auto"/>
                <w:left w:val="none" w:sz="0" w:space="0" w:color="auto"/>
                <w:bottom w:val="none" w:sz="0" w:space="0" w:color="auto"/>
                <w:right w:val="none" w:sz="0" w:space="0" w:color="auto"/>
              </w:divBdr>
            </w:div>
          </w:divsChild>
        </w:div>
        <w:div w:id="1243419153">
          <w:marLeft w:val="0"/>
          <w:marRight w:val="0"/>
          <w:marTop w:val="0"/>
          <w:marBottom w:val="0"/>
          <w:divBdr>
            <w:top w:val="none" w:sz="0" w:space="0" w:color="auto"/>
            <w:left w:val="none" w:sz="0" w:space="0" w:color="auto"/>
            <w:bottom w:val="none" w:sz="0" w:space="0" w:color="auto"/>
            <w:right w:val="none" w:sz="0" w:space="0" w:color="auto"/>
          </w:divBdr>
          <w:divsChild>
            <w:div w:id="1475291738">
              <w:marLeft w:val="0"/>
              <w:marRight w:val="0"/>
              <w:marTop w:val="0"/>
              <w:marBottom w:val="0"/>
              <w:divBdr>
                <w:top w:val="none" w:sz="0" w:space="0" w:color="auto"/>
                <w:left w:val="none" w:sz="0" w:space="0" w:color="auto"/>
                <w:bottom w:val="none" w:sz="0" w:space="0" w:color="auto"/>
                <w:right w:val="none" w:sz="0" w:space="0" w:color="auto"/>
              </w:divBdr>
            </w:div>
          </w:divsChild>
        </w:div>
        <w:div w:id="632833788">
          <w:marLeft w:val="0"/>
          <w:marRight w:val="0"/>
          <w:marTop w:val="0"/>
          <w:marBottom w:val="0"/>
          <w:divBdr>
            <w:top w:val="none" w:sz="0" w:space="0" w:color="auto"/>
            <w:left w:val="none" w:sz="0" w:space="0" w:color="auto"/>
            <w:bottom w:val="none" w:sz="0" w:space="0" w:color="auto"/>
            <w:right w:val="none" w:sz="0" w:space="0" w:color="auto"/>
          </w:divBdr>
        </w:div>
      </w:divsChild>
    </w:div>
    <w:div w:id="14112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home-garden/fatbergs/" TargetMode="External"/><Relationship Id="rId13" Type="http://schemas.openxmlformats.org/officeDocument/2006/relationships/hyperlink" Target="http://biofuel-oils.com/" TargetMode="External"/><Relationship Id="rId3" Type="http://schemas.openxmlformats.org/officeDocument/2006/relationships/webSettings" Target="webSettings.xml"/><Relationship Id="rId7" Type="http://schemas.openxmlformats.org/officeDocument/2006/relationships/hyperlink" Target="https://www.realtor.com/advice/home-improvement/plumbing-lines-clogging-culprits/" TargetMode="External"/><Relationship Id="rId12" Type="http://schemas.openxmlformats.org/officeDocument/2006/relationships/hyperlink" Target="https://bigeasybiofu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earch.earth911.com/?_gl=1*1o3wdx5*_ga*MTExMDg0NDk0NS4xNjg5MTY5NjA2*_ga_YVHP1E5FJQ*MTY4OTE2OTYwNi4xLjEuMTY4OTE3MTE3MC4zLjAuMA..&amp;_ga=2.158037626.1157017312.1689169608-1110844945.1689169606" TargetMode="External"/><Relationship Id="rId5" Type="http://schemas.openxmlformats.org/officeDocument/2006/relationships/hyperlink" Target="https://earth911.com/author/amanda-wills/" TargetMode="External"/><Relationship Id="rId15" Type="http://schemas.openxmlformats.org/officeDocument/2006/relationships/theme" Target="theme/theme1.xml"/><Relationship Id="rId10" Type="http://schemas.openxmlformats.org/officeDocument/2006/relationships/hyperlink" Target="https://earth911.com/recycling-guide/how-to-recycle-cooking-oil/" TargetMode="External"/><Relationship Id="rId4" Type="http://schemas.openxmlformats.org/officeDocument/2006/relationships/hyperlink" Target="https://earth911.com/home-garden/yes-you-can-recycle-cooking-oil/" TargetMode="External"/><Relationship Id="rId9" Type="http://schemas.openxmlformats.org/officeDocument/2006/relationships/hyperlink" Target="https://portal.311.nyc.gov/article/?kanumber=KA-026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2</cp:revision>
  <dcterms:created xsi:type="dcterms:W3CDTF">2023-07-12T14:34:00Z</dcterms:created>
  <dcterms:modified xsi:type="dcterms:W3CDTF">2023-07-12T14:47:00Z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2873d110-744f-4c17-be31-fa6026744413</vt:lpwstr>
  </property>
</Properties>
</file>